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265</w:t>
      </w:r>
    </w:p>
    <w:p>
      <w:r>
        <w:t>Bundesgericht (BGE), 1972-12-15, DE</w:t>
      </w:r>
    </w:p>
    <w:p>
      <w:r>
        <w:rPr>
          <w:b/>
        </w:rPr>
        <w:t xml:space="preserve">Quelle: </w:t>
      </w:r>
      <w:r>
        <w:t>https://mcp.opencaselaw.ch/entscheid/bge_98 V 265</w:t>
      </w:r>
    </w:p>
    <w:p>
      <w:r>
        <w:t>FR: ATF 98 V 265</w:t>
      </w:r>
    </w:p>
    <w:p>
      <w:r>
        <w:t>IT: DTF 98 V 265</w:t>
      </w:r>
    </w:p>
    <w:p>
      <w:pPr>
        <w:pStyle w:val="Heading2"/>
      </w:pPr>
      <w:r>
        <w:t>Regeste</w:t>
      </w:r>
    </w:p>
    <w:p>
      <w:r>
        <w:t>Regeste Invaliditätsschätzung bei einer Frau, die bis zur Heirat trotz Gesundheitsschädigung voll erwerbsfähig war, seither aber wegen des (unveränderten) Gesundheitsschadens nur noch den ehelichen Haushalt zu besorgen vermag (Art. 5 Abs. 1 und 28 IVG).</w:t>
      </w:r>
    </w:p>
    <w:p>
      <w:pPr>
        <w:pStyle w:val="Heading2"/>
      </w:pPr>
      <w:r>
        <w:t>Erwägungen</w:t>
      </w:r>
    </w:p>
    <w:p>
      <w:r>
        <w:rPr>
          <w:b/>
        </w:rPr>
        <w:t>E. 1</w:t>
      </w:r>
    </w:p>
    <w:p>
      <w:r>
        <w:t>a) ... b) Eine Hausfrau ist als Erwerbstätige zu behandeln, wenn sie vor der Invalidierung neben der Besorgung ihres Haushaltes mindestens den überwiegenden Teil dessen erwarb, was sie bei ganztägiger Erwerbstätigkeit gleicher oder ähnlicher Art hätte verdienen können (EVGE 1964 S. 262 und ZAK 1969 S. 520). Nach der neuesten Rechtsprechung muss ferner die Erwerbstätigkeit, die eine hauptsächlich im eigenen Haushalt und mit der Kindererziehung beschäftigte Versicherte für Drittpersonen BGE 98 V 265 S. 268 ausübt, bei der Invaliditätsschätzung nach der spezifischen Methode des Art. 27 IVV angemessen berücksichtigt werden, sofern die erwerbliche Betätigung zum Aufgabenbereich der betreffenden Hausfrau gehört. Dies trifft dann zu, wenn das Erwerbseinkommen, welches die Versicherte ohne Invalidität wahrscheinlich erzielen würde, einen wesentlichen Teil des gesamten Familieneinkommens bildet ( BGE 98 V 259 ). c) Die soeben unter lit. b zitierte Praxis galt bisher indessen nicht für eine Versicherte, die als Ledige trotz ihres prekären Gesundheitszustandes in vollem Umfang erwerbsfähig war und daher keine Invalidenrente beanspruchen konnte, mit ihrer Verehelichung aber die Berufstätigkeit aufgeben muss, weil sie wegen ihrer (unveränderten) Gesundheitsschädigung ausserstande ist, neben der Besorgung des Haushalts auch noch einer Erwerbstätigkeit nachzugehen. Es lässt sich jedoch nicht rechtfertigen, eine solche Versicherte im Hinblick auf die Schätzung ihrer Invalidität zum vornherein als Nichterwerbstätige zu behandeln mit der Begründung, sie habe sich mit ihrer Verehelichung aus eigenem Willensentschluss in die Kategorie der Nichterwerbstätigen eingeordnet. Das Eidg. Versicherungsgericht hat denn auch im Falle einer Versicherten, die vor ihrer Verehelichung eine ganze Invalidenrente bezog, erkannt, dass das vor der Heirat angewandte Kriterium für die Bestimmung der Bemessungsmethode nicht mehr unbedingt auch für die Invaliditätsschätzung nach der Heirat entscheidend sei. Massgebend sei vielmehr jene Tätigkeit, welche die Versicherte seit der Verehelichung ausüben würde, wenn sie nicht invalid wäre. Ebenso müsse bei einer invaliden Ehefrau, die - unter Umständen gestützt auf ihren freien Willensentschluss - von ihrem Mann getrennt lebt, untersucht werden, ob sie, wäre sie gesund, angesichts ihrer konkreten persönlichen Verhältnisse wahrscheinlich einer Erwerbstätigkeit nachginge oder sich auf die Führung ihres Haushaltes beschränken würde ( BGE 97 V 243 , BGE 98 V 262 ). In analoger Weise ist bei einer trotz Gesundheitsschädigung bisher erwerbstätig gewesenen Versicherten, die heiratet und nunmehr bloss noch den Haushalt zu bewältigen oder nur in geringem Umfang eine Erwerbstätigkeit auszuüben vermag, zu prüfen, ob und gegebenenfalls in welchem Ausmass sie angesichts ihrer persönlichen Verhältnisse einem Beruf nachginge, wenn sie gesund wäre. Vom Ergebnis dieser Prüfung hängt BGE 98 V 265 S. 269 die Wahl der Bemessungsmethode ( Art. 28 Abs. 2 IVG oder Art. 5 Abs. 1 IVG bzw. 27 IVV) ab. Wo die Methode des Betätigungsvergleichs zur Anwendung kommt, fragt sich - im Sinn des Urteils BGE 98 V 259 - weiter, ob die hauptsächlich im eigenen Haushalt beschäftigte Versicherte eine erwerbliche Nebenbeschäftigung ausüben würde, die bei der Invaliditätsschätzung angemessen berücksichtigt zu werden verdient.</w:t>
      </w:r>
    </w:p>
    <w:p>
      <w:r>
        <w:rPr>
          <w:b/>
        </w:rPr>
        <w:t>E. 2</w:t>
      </w:r>
    </w:p>
    <w:p>
      <w:r>
        <w:t>Trotz ihrer Restlähmungen war die Beschwerdeführerin bis zum Sommer 1969 in vollem Umfang erwerbstätig. Nach ihren eigenen Angaben in der Verwaltungsgerichtsbeschwerde gab sie ihren Beruf auf, als sie im August 1969 heiratete und nun gesundheitlich ausserstande war, neben der Besorgung des Haushalts und der Pflege ihres im Februar 1970 geborenen Kindes weiterhin erwerbstätig zu sein; Versuche, Heimarbeit zu übernehmen, seien gescheitert. Anscheinend wollte die Beschwerdeführerin auch nach ihrer Heirat einem Erwerb nachgehen. Nach den Darlegungen in Erwägung 1 lit. c ist daher zu prüfen, ob und allenfalls in welchem Ausmass sie angesichts ihrer konkreten persönlichen Verhältnisse trotz Verehelichung weiterhin einer Erwerbstätigkeit nachginge, wenn die Gesundheit ihr dies erlauben würde. Das Resultat dieser Prüfung wird bestimmend sein für die Wahl der Invaliditätsbemessungsmethode. Gelangt man zur Anwendung des Betätigungsvergleichs, wird sich weiter fragen, ob die Beschwerdeführerin ohne ihre Invalidität neben der Betätigung im Haushalt wenigstens einen wesentlichen Teil des gesamten Familieneinkommens erwerben würde, der bei der Invaliditätsschätzung angemessen zu berücksichtigen wäre. Die Verwaltung wird die erforderlichen Abklärungen noch vornehmen und alsdann über den Rentenanspruch neu verfügen. Dispositiv Demnach erkennt das Eidg. Versicherungsgericht: In teilweiser Gutheissung der Verwaltungsgerichtsbeschwerde werden der Entscheid des Verwaltungsgerichts des Kantons Bern vom 24. November 1971 sowie die Kassenverfügung vom 27. Juli 1971, diese soweit sie den Rentenanspruch zum Gegenstand hat, aufgehoben, und es wird die Sache an die Ausgleichskasse zurückgewiesen, damit diese nach Abklärung im Sinn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